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18724">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0EDD5EA9">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5137ED93">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59F6BD3A">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01676A73">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color w:val="000000"/>
          <w:kern w:val="0"/>
          <w:sz w:val="32"/>
          <w:szCs w:val="32"/>
        </w:rPr>
      </w:pPr>
    </w:p>
    <w:p w14:paraId="1D91DEEA">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color w:val="000000"/>
          <w:kern w:val="0"/>
          <w:sz w:val="32"/>
          <w:szCs w:val="32"/>
        </w:rPr>
      </w:pPr>
    </w:p>
    <w:p w14:paraId="743A102F">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eastAsia="仿宋" w:cs="仿宋"/>
          <w:color w:val="FF0000"/>
          <w:sz w:val="32"/>
          <w:szCs w:val="32"/>
        </w:rPr>
      </w:pPr>
      <w:r>
        <w:rPr>
          <w:rFonts w:hint="eastAsia" w:ascii="仿宋" w:hAnsi="仿宋" w:eastAsia="仿宋" w:cs="仿宋"/>
          <w:sz w:val="32"/>
          <w:szCs w:val="32"/>
        </w:rPr>
        <w:t>皖工教</w:t>
      </w:r>
      <w:r>
        <w:rPr>
          <w:rFonts w:ascii="仿宋" w:hAnsi="仿宋" w:eastAsia="仿宋" w:cs="仿宋"/>
          <w:sz w:val="32"/>
          <w:szCs w:val="32"/>
        </w:rPr>
        <w:t>发</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74</w:t>
      </w:r>
      <w:r>
        <w:rPr>
          <w:rFonts w:hint="eastAsia" w:ascii="仿宋" w:hAnsi="仿宋" w:eastAsia="仿宋" w:cs="仿宋"/>
          <w:sz w:val="32"/>
          <w:szCs w:val="32"/>
        </w:rPr>
        <w:t>号</w:t>
      </w:r>
    </w:p>
    <w:p w14:paraId="42565036">
      <w:pPr>
        <w:keepNext w:val="0"/>
        <w:keepLines w:val="0"/>
        <w:pageBreakBefore w:val="0"/>
        <w:widowControl w:val="0"/>
        <w:kinsoku/>
        <w:wordWrap/>
        <w:overflowPunct/>
        <w:topLinePunct w:val="0"/>
        <w:autoSpaceDE/>
        <w:autoSpaceDN/>
        <w:bidi w:val="0"/>
        <w:adjustRightInd/>
        <w:spacing w:line="640" w:lineRule="exact"/>
        <w:textAlignment w:val="auto"/>
        <w:outlineLvl w:val="0"/>
        <w:rPr>
          <w:rFonts w:hint="eastAsia" w:ascii="宋体" w:hAnsi="宋体" w:cs="宋体"/>
          <w:b/>
          <w:bCs/>
          <w:sz w:val="32"/>
          <w:szCs w:val="32"/>
        </w:rPr>
      </w:pPr>
    </w:p>
    <w:p w14:paraId="0586F6E2">
      <w:pPr>
        <w:keepNext w:val="0"/>
        <w:keepLines w:val="0"/>
        <w:pageBreakBefore w:val="0"/>
        <w:widowControl w:val="0"/>
        <w:kinsoku/>
        <w:wordWrap/>
        <w:overflowPunct/>
        <w:topLinePunct w:val="0"/>
        <w:autoSpaceDE/>
        <w:autoSpaceDN/>
        <w:bidi w:val="0"/>
        <w:adjustRightInd/>
        <w:spacing w:line="640" w:lineRule="exact"/>
        <w:textAlignment w:val="auto"/>
        <w:outlineLvl w:val="0"/>
        <w:rPr>
          <w:rFonts w:hint="eastAsia" w:ascii="宋体" w:hAnsi="宋体" w:cs="宋体"/>
          <w:b/>
          <w:bCs/>
          <w:sz w:val="32"/>
          <w:szCs w:val="32"/>
        </w:rPr>
      </w:pPr>
    </w:p>
    <w:p w14:paraId="5A2B70DE">
      <w:pPr>
        <w:keepNext w:val="0"/>
        <w:keepLines w:val="0"/>
        <w:pageBreakBefore w:val="0"/>
        <w:widowControl w:val="0"/>
        <w:kinsoku/>
        <w:wordWrap/>
        <w:overflowPunct/>
        <w:topLinePunct w:val="0"/>
        <w:autoSpaceDE/>
        <w:autoSpaceDN/>
        <w:bidi w:val="0"/>
        <w:adjustRightInd/>
        <w:spacing w:line="640" w:lineRule="exact"/>
        <w:jc w:val="center"/>
        <w:textAlignment w:val="auto"/>
        <w:outlineLvl w:val="0"/>
        <w:rPr>
          <w:rFonts w:hint="eastAsia" w:ascii="宋体" w:hAnsi="宋体" w:eastAsia="宋体" w:cs="宋体"/>
          <w:b/>
          <w:sz w:val="44"/>
          <w:szCs w:val="44"/>
        </w:rPr>
      </w:pPr>
      <w:r>
        <w:rPr>
          <w:rFonts w:hint="eastAsia" w:ascii="宋体" w:hAnsi="宋体" w:eastAsia="宋体" w:cs="宋体"/>
          <w:b/>
          <w:sz w:val="44"/>
          <w:szCs w:val="44"/>
        </w:rPr>
        <w:t>关于开展202</w:t>
      </w:r>
      <w:r>
        <w:rPr>
          <w:rFonts w:hint="eastAsia" w:ascii="宋体" w:hAnsi="宋体" w:eastAsia="宋体" w:cs="宋体"/>
          <w:b/>
          <w:sz w:val="44"/>
          <w:szCs w:val="44"/>
          <w:lang w:val="en-US" w:eastAsia="zh-CN"/>
        </w:rPr>
        <w:t>6</w:t>
      </w:r>
      <w:r>
        <w:rPr>
          <w:rFonts w:hint="eastAsia" w:ascii="宋体" w:hAnsi="宋体" w:eastAsia="宋体" w:cs="宋体"/>
          <w:b/>
          <w:sz w:val="44"/>
          <w:szCs w:val="44"/>
        </w:rPr>
        <w:t>-202</w:t>
      </w:r>
      <w:r>
        <w:rPr>
          <w:rFonts w:hint="eastAsia" w:ascii="宋体" w:hAnsi="宋体" w:eastAsia="宋体" w:cs="宋体"/>
          <w:b/>
          <w:sz w:val="44"/>
          <w:szCs w:val="44"/>
          <w:lang w:val="en-US" w:eastAsia="zh-CN"/>
        </w:rPr>
        <w:t>7</w:t>
      </w:r>
      <w:r>
        <w:rPr>
          <w:rFonts w:hint="eastAsia" w:ascii="宋体" w:hAnsi="宋体" w:eastAsia="宋体" w:cs="宋体"/>
          <w:b/>
          <w:sz w:val="44"/>
          <w:szCs w:val="44"/>
        </w:rPr>
        <w:t>学年第1学期专业教育选修课选课工作的通知</w:t>
      </w:r>
    </w:p>
    <w:p w14:paraId="4F95E91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282828"/>
          <w:sz w:val="32"/>
          <w:szCs w:val="32"/>
          <w:shd w:val="clear" w:color="auto" w:fill="FFFFFF"/>
        </w:rPr>
      </w:pPr>
    </w:p>
    <w:p w14:paraId="451BD52C">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color w:val="000000"/>
          <w:sz w:val="32"/>
          <w:szCs w:val="32"/>
        </w:rPr>
      </w:pPr>
      <w:r>
        <w:rPr>
          <w:rFonts w:hint="eastAsia" w:ascii="仿宋" w:hAnsi="仿宋" w:eastAsia="仿宋" w:cs="仿宋"/>
          <w:color w:val="333333"/>
          <w:sz w:val="32"/>
          <w:szCs w:val="32"/>
          <w:shd w:val="clear" w:color="auto" w:fill="FFFFFF"/>
        </w:rPr>
        <w:t>各学院：</w:t>
      </w:r>
    </w:p>
    <w:p w14:paraId="57CDCD34">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kern w:val="2"/>
          <w:sz w:val="32"/>
          <w:szCs w:val="32"/>
        </w:rPr>
      </w:pPr>
      <w:r>
        <w:rPr>
          <w:rFonts w:hint="eastAsia" w:ascii="仿宋" w:hAnsi="仿宋" w:eastAsia="仿宋" w:cs="仿宋"/>
          <w:kern w:val="2"/>
          <w:sz w:val="32"/>
          <w:szCs w:val="32"/>
        </w:rPr>
        <w:t>为进一步提高专业教育选修课教学质量，优化学生专业知识结构，各学院专业教育选修课</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年级及以上学生采用网上选课方式开展。具体选课工作安排如下：</w:t>
      </w:r>
    </w:p>
    <w:p w14:paraId="0D462407">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left="630"/>
        <w:textAlignment w:val="auto"/>
        <w:rPr>
          <w:rFonts w:hint="eastAsia" w:ascii="仿宋" w:hAnsi="仿宋" w:eastAsia="仿宋" w:cs="仿宋"/>
          <w:b/>
          <w:bCs/>
          <w:color w:val="333333"/>
          <w:sz w:val="32"/>
          <w:szCs w:val="32"/>
        </w:rPr>
      </w:pPr>
      <w:r>
        <w:rPr>
          <w:rFonts w:hint="eastAsia" w:ascii="仿宋" w:hAnsi="仿宋" w:eastAsia="仿宋" w:cs="仿宋"/>
          <w:b/>
          <w:bCs/>
          <w:color w:val="333333"/>
          <w:sz w:val="32"/>
          <w:szCs w:val="32"/>
        </w:rPr>
        <w:t>一、选课阶段</w:t>
      </w:r>
    </w:p>
    <w:p w14:paraId="56E0D5BE">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6"/>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第一阶段：选课</w:t>
      </w:r>
    </w:p>
    <w:p w14:paraId="213DFF38">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color w:val="333333"/>
          <w:sz w:val="32"/>
          <w:szCs w:val="32"/>
        </w:rPr>
      </w:pPr>
      <w:r>
        <w:rPr>
          <w:rFonts w:hint="eastAsia" w:ascii="仿宋" w:hAnsi="仿宋" w:eastAsia="仿宋" w:cs="仿宋"/>
          <w:b/>
          <w:bCs/>
          <w:color w:val="000000"/>
          <w:sz w:val="32"/>
          <w:szCs w:val="32"/>
        </w:rPr>
        <w:t>选课</w:t>
      </w:r>
      <w:r>
        <w:rPr>
          <w:rFonts w:hint="eastAsia" w:ascii="仿宋" w:hAnsi="仿宋" w:eastAsia="仿宋" w:cs="仿宋"/>
          <w:b/>
          <w:bCs/>
          <w:color w:val="000000"/>
          <w:sz w:val="32"/>
          <w:szCs w:val="32"/>
          <w:lang w:val="en-US" w:eastAsia="zh-CN"/>
        </w:rPr>
        <w:t>时间:</w:t>
      </w: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6</w:t>
      </w:r>
      <w:r>
        <w:rPr>
          <w:rFonts w:hint="eastAsia" w:ascii="仿宋" w:hAnsi="仿宋" w:eastAsia="仿宋" w:cs="仿宋"/>
          <w:color w:val="333333"/>
          <w:sz w:val="32"/>
          <w:szCs w:val="32"/>
        </w:rPr>
        <w:t>年</w:t>
      </w:r>
      <w:r>
        <w:rPr>
          <w:rFonts w:hint="eastAsia" w:ascii="仿宋" w:hAnsi="仿宋" w:eastAsia="仿宋" w:cs="仿宋"/>
          <w:color w:val="333333"/>
          <w:sz w:val="32"/>
          <w:szCs w:val="32"/>
          <w:lang w:val="en-US" w:eastAsia="zh-CN"/>
        </w:rPr>
        <w:t>6</w:t>
      </w:r>
      <w:r>
        <w:rPr>
          <w:rFonts w:hint="eastAsia" w:ascii="仿宋" w:hAnsi="仿宋" w:eastAsia="仿宋" w:cs="仿宋"/>
          <w:color w:val="333333"/>
          <w:sz w:val="32"/>
          <w:szCs w:val="32"/>
        </w:rPr>
        <w:t>月</w:t>
      </w:r>
      <w:r>
        <w:rPr>
          <w:rFonts w:hint="eastAsia" w:ascii="仿宋" w:hAnsi="仿宋" w:eastAsia="仿宋" w:cs="仿宋"/>
          <w:color w:val="333333"/>
          <w:sz w:val="32"/>
          <w:szCs w:val="32"/>
          <w:lang w:val="en-US" w:eastAsia="zh-CN"/>
        </w:rPr>
        <w:t>23</w:t>
      </w:r>
      <w:r>
        <w:rPr>
          <w:rFonts w:hint="eastAsia" w:ascii="仿宋" w:hAnsi="仿宋" w:eastAsia="仿宋" w:cs="仿宋"/>
          <w:color w:val="333333"/>
          <w:sz w:val="32"/>
          <w:szCs w:val="32"/>
        </w:rPr>
        <w:t>日17:00—</w:t>
      </w:r>
      <w:r>
        <w:rPr>
          <w:rFonts w:hint="eastAsia" w:ascii="仿宋" w:hAnsi="仿宋" w:eastAsia="仿宋" w:cs="仿宋"/>
          <w:color w:val="333333"/>
          <w:sz w:val="32"/>
          <w:szCs w:val="32"/>
          <w:lang w:val="en-US" w:eastAsia="zh-CN"/>
        </w:rPr>
        <w:t>6</w:t>
      </w:r>
      <w:r>
        <w:rPr>
          <w:rFonts w:hint="eastAsia" w:ascii="仿宋" w:hAnsi="仿宋" w:eastAsia="仿宋" w:cs="仿宋"/>
          <w:color w:val="333333"/>
          <w:sz w:val="32"/>
          <w:szCs w:val="32"/>
        </w:rPr>
        <w:t>月2</w:t>
      </w:r>
      <w:r>
        <w:rPr>
          <w:rFonts w:hint="eastAsia" w:ascii="仿宋" w:hAnsi="仿宋" w:eastAsia="仿宋" w:cs="仿宋"/>
          <w:color w:val="333333"/>
          <w:sz w:val="32"/>
          <w:szCs w:val="32"/>
          <w:lang w:val="en-US" w:eastAsia="zh-CN"/>
        </w:rPr>
        <w:t>6</w:t>
      </w:r>
      <w:r>
        <w:rPr>
          <w:rFonts w:hint="eastAsia" w:ascii="仿宋" w:hAnsi="仿宋" w:eastAsia="仿宋" w:cs="仿宋"/>
          <w:color w:val="333333"/>
          <w:sz w:val="32"/>
          <w:szCs w:val="32"/>
        </w:rPr>
        <w:t>日17:00</w:t>
      </w:r>
    </w:p>
    <w:p w14:paraId="7ADFD999">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sz w:val="32"/>
          <w:szCs w:val="32"/>
          <w:lang w:val="en-US" w:eastAsia="zh-CN"/>
        </w:rPr>
        <w:t>二年级及以上年级学生查看皖江工学院2026-2027学年第1学期专业教育选修课开课计划（附件1）确定</w:t>
      </w:r>
      <w:r>
        <w:rPr>
          <w:rFonts w:hint="eastAsia" w:ascii="仿宋" w:hAnsi="仿宋" w:eastAsia="仿宋" w:cs="仿宋"/>
          <w:sz w:val="32"/>
          <w:szCs w:val="32"/>
          <w:highlight w:val="none"/>
          <w:lang w:val="en-US" w:eastAsia="zh-CN"/>
        </w:rPr>
        <w:t>本专业下学期</w:t>
      </w:r>
      <w:r>
        <w:rPr>
          <w:rFonts w:hint="eastAsia" w:ascii="仿宋" w:hAnsi="仿宋" w:eastAsia="仿宋" w:cs="仿宋"/>
          <w:sz w:val="32"/>
          <w:szCs w:val="32"/>
          <w:lang w:val="en-US" w:eastAsia="zh-CN"/>
        </w:rPr>
        <w:t>是否开设专业选修课。</w:t>
      </w:r>
    </w:p>
    <w:p w14:paraId="0A74B284">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学生根据自己专业教育选修课已取得学分情况、专业需求预选自己下学期想要学习的专业教育选修课。第</w:t>
      </w:r>
      <w:r>
        <w:rPr>
          <w:rFonts w:hint="eastAsia" w:ascii="仿宋" w:hAnsi="仿宋" w:eastAsia="仿宋" w:cs="仿宋"/>
          <w:color w:val="000000"/>
          <w:sz w:val="32"/>
          <w:szCs w:val="32"/>
          <w:lang w:val="en-US" w:eastAsia="zh-CN"/>
        </w:rPr>
        <w:t>一</w:t>
      </w:r>
      <w:r>
        <w:rPr>
          <w:rFonts w:hint="eastAsia" w:ascii="仿宋" w:hAnsi="仿宋" w:eastAsia="仿宋" w:cs="仿宋"/>
          <w:color w:val="000000"/>
          <w:sz w:val="32"/>
          <w:szCs w:val="32"/>
        </w:rPr>
        <w:t>阶段</w:t>
      </w:r>
      <w:r>
        <w:rPr>
          <w:rFonts w:hint="eastAsia" w:ascii="仿宋" w:hAnsi="仿宋" w:eastAsia="仿宋" w:cs="仿宋"/>
          <w:color w:val="000000"/>
          <w:sz w:val="32"/>
          <w:szCs w:val="32"/>
          <w:lang w:val="en-US" w:eastAsia="zh-CN"/>
        </w:rPr>
        <w:t>既</w:t>
      </w:r>
      <w:r>
        <w:rPr>
          <w:rFonts w:hint="eastAsia" w:ascii="仿宋" w:hAnsi="仿宋" w:eastAsia="仿宋" w:cs="仿宋"/>
          <w:color w:val="000000"/>
          <w:sz w:val="32"/>
          <w:szCs w:val="32"/>
        </w:rPr>
        <w:t>可</w:t>
      </w:r>
      <w:r>
        <w:rPr>
          <w:rFonts w:hint="eastAsia" w:ascii="仿宋" w:hAnsi="仿宋" w:eastAsia="仿宋" w:cs="仿宋"/>
          <w:color w:val="000000"/>
          <w:sz w:val="32"/>
          <w:szCs w:val="32"/>
          <w:lang w:val="en-US" w:eastAsia="zh-CN"/>
        </w:rPr>
        <w:t>选课也</w:t>
      </w:r>
      <w:r>
        <w:rPr>
          <w:rFonts w:hint="eastAsia" w:ascii="仿宋" w:hAnsi="仿宋" w:eastAsia="仿宋" w:cs="仿宋"/>
          <w:color w:val="000000"/>
          <w:sz w:val="32"/>
          <w:szCs w:val="32"/>
        </w:rPr>
        <w:t>可</w:t>
      </w:r>
      <w:r>
        <w:rPr>
          <w:rFonts w:hint="eastAsia" w:ascii="仿宋" w:hAnsi="仿宋" w:eastAsia="仿宋" w:cs="仿宋"/>
          <w:color w:val="000000"/>
          <w:sz w:val="32"/>
          <w:szCs w:val="32"/>
          <w:lang w:val="en-US" w:eastAsia="zh-CN"/>
        </w:rPr>
        <w:t>退选</w:t>
      </w:r>
      <w:r>
        <w:rPr>
          <w:rFonts w:hint="eastAsia" w:ascii="仿宋" w:hAnsi="仿宋" w:eastAsia="仿宋" w:cs="仿宋"/>
          <w:color w:val="000000"/>
          <w:sz w:val="32"/>
          <w:szCs w:val="32"/>
        </w:rPr>
        <w:t>，请根据学分需要合理选课。</w:t>
      </w:r>
    </w:p>
    <w:p w14:paraId="39F13949">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729" w:firstLineChars="228"/>
        <w:jc w:val="both"/>
        <w:textAlignment w:val="auto"/>
        <w:rPr>
          <w:rFonts w:hint="eastAsia" w:ascii="仿宋" w:hAnsi="仿宋" w:eastAsia="仿宋" w:cs="仿宋"/>
          <w:sz w:val="32"/>
          <w:szCs w:val="32"/>
        </w:rPr>
      </w:pPr>
      <w:r>
        <w:rPr>
          <w:rFonts w:hint="eastAsia" w:ascii="仿宋" w:hAnsi="仿宋" w:eastAsia="仿宋" w:cs="仿宋"/>
          <w:sz w:val="32"/>
          <w:szCs w:val="32"/>
        </w:rPr>
        <w:t>根据学生预选情况，确定下学期将要开设的课程，预选学生人数达到25人的课程符合开课条件。未达25人的课程不开课。</w:t>
      </w:r>
    </w:p>
    <w:p w14:paraId="608A0E0A">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735"/>
        <w:jc w:val="both"/>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第二阶段：退选</w:t>
      </w:r>
    </w:p>
    <w:p w14:paraId="09C77C0A">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735"/>
        <w:jc w:val="both"/>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退选</w:t>
      </w:r>
      <w:r>
        <w:rPr>
          <w:rFonts w:hint="eastAsia" w:ascii="仿宋" w:hAnsi="仿宋" w:eastAsia="仿宋" w:cs="仿宋"/>
          <w:b/>
          <w:bCs/>
          <w:color w:val="000000"/>
          <w:sz w:val="32"/>
          <w:szCs w:val="32"/>
          <w:lang w:val="en-US" w:eastAsia="zh-CN"/>
        </w:rPr>
        <w:t>时间：</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30</w:t>
      </w:r>
      <w:r>
        <w:rPr>
          <w:rFonts w:hint="eastAsia" w:ascii="仿宋" w:hAnsi="仿宋" w:eastAsia="仿宋" w:cs="仿宋"/>
          <w:color w:val="000000"/>
          <w:sz w:val="32"/>
          <w:szCs w:val="32"/>
        </w:rPr>
        <w:t>日17:00—</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日</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:00</w:t>
      </w:r>
    </w:p>
    <w:p w14:paraId="67F1E7E3">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735"/>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学生根据202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学期期末取得的专业选修课程的成绩确定是否需要退选课程，如需退选请在退选时间段内处理</w:t>
      </w:r>
      <w:r>
        <w:rPr>
          <w:rFonts w:hint="eastAsia" w:ascii="仿宋" w:hAnsi="仿宋" w:eastAsia="仿宋" w:cs="仿宋"/>
          <w:color w:val="000000"/>
          <w:sz w:val="32"/>
          <w:szCs w:val="32"/>
          <w:lang w:eastAsia="zh-CN"/>
        </w:rPr>
        <w:t>。</w:t>
      </w:r>
    </w:p>
    <w:p w14:paraId="5D32750F">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735"/>
        <w:jc w:val="both"/>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第</w:t>
      </w:r>
      <w:r>
        <w:rPr>
          <w:rFonts w:hint="eastAsia" w:ascii="仿宋" w:hAnsi="仿宋" w:eastAsia="仿宋" w:cs="仿宋"/>
          <w:b/>
          <w:bCs/>
          <w:color w:val="000000"/>
          <w:sz w:val="32"/>
          <w:szCs w:val="32"/>
          <w:lang w:val="en-US" w:eastAsia="zh-CN"/>
        </w:rPr>
        <w:t>三</w:t>
      </w:r>
      <w:r>
        <w:rPr>
          <w:rFonts w:hint="eastAsia" w:ascii="仿宋" w:hAnsi="仿宋" w:eastAsia="仿宋" w:cs="仿宋"/>
          <w:b/>
          <w:bCs/>
          <w:color w:val="000000"/>
          <w:sz w:val="32"/>
          <w:szCs w:val="32"/>
        </w:rPr>
        <w:t>阶段：部分学生补选</w:t>
      </w:r>
    </w:p>
    <w:p w14:paraId="3D57F44C">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补选</w:t>
      </w:r>
      <w:r>
        <w:rPr>
          <w:rFonts w:hint="eastAsia" w:ascii="仿宋" w:hAnsi="仿宋" w:eastAsia="仿宋" w:cs="仿宋"/>
          <w:b/>
          <w:bCs/>
          <w:color w:val="000000"/>
          <w:sz w:val="32"/>
          <w:szCs w:val="32"/>
          <w:lang w:val="en-US" w:eastAsia="zh-CN"/>
        </w:rPr>
        <w:t>时间</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日1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:00—</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日</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:00</w:t>
      </w:r>
    </w:p>
    <w:p w14:paraId="7074E54A">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735"/>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000000"/>
          <w:sz w:val="32"/>
          <w:szCs w:val="32"/>
        </w:rPr>
        <w:t>针对</w:t>
      </w:r>
      <w:r>
        <w:rPr>
          <w:rFonts w:hint="eastAsia" w:ascii="仿宋" w:hAnsi="仿宋" w:eastAsia="仿宋" w:cs="仿宋"/>
          <w:color w:val="000000"/>
          <w:sz w:val="32"/>
          <w:szCs w:val="32"/>
          <w:lang w:val="en-US" w:eastAsia="zh-CN"/>
        </w:rPr>
        <w:t>选课</w:t>
      </w:r>
      <w:r>
        <w:rPr>
          <w:rFonts w:hint="eastAsia" w:ascii="仿宋" w:hAnsi="仿宋" w:eastAsia="仿宋" w:cs="仿宋"/>
          <w:sz w:val="32"/>
          <w:szCs w:val="32"/>
        </w:rPr>
        <w:t>人数未达到25人的课程</w:t>
      </w:r>
      <w:r>
        <w:rPr>
          <w:rFonts w:hint="eastAsia" w:ascii="仿宋" w:hAnsi="仿宋" w:eastAsia="仿宋" w:cs="仿宋"/>
          <w:sz w:val="32"/>
          <w:szCs w:val="32"/>
          <w:lang w:val="en-US" w:eastAsia="zh-CN"/>
        </w:rPr>
        <w:t>的学生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第一阶段和第二阶段不开课程的学生</w:t>
      </w:r>
      <w:r>
        <w:rPr>
          <w:rFonts w:hint="eastAsia" w:ascii="仿宋" w:hAnsi="仿宋" w:eastAsia="仿宋" w:cs="仿宋"/>
          <w:sz w:val="32"/>
          <w:szCs w:val="32"/>
          <w:lang w:eastAsia="zh-CN"/>
        </w:rPr>
        <w:t>）</w:t>
      </w:r>
      <w:r>
        <w:rPr>
          <w:rFonts w:hint="eastAsia" w:ascii="仿宋" w:hAnsi="仿宋" w:eastAsia="仿宋" w:cs="仿宋"/>
          <w:sz w:val="32"/>
          <w:szCs w:val="32"/>
        </w:rPr>
        <w:t>，需在指定的选课时间内，依据最新的开</w:t>
      </w:r>
      <w:r>
        <w:rPr>
          <w:rFonts w:hint="eastAsia" w:ascii="仿宋" w:hAnsi="仿宋" w:eastAsia="仿宋" w:cs="仿宋"/>
          <w:color w:val="auto"/>
          <w:sz w:val="32"/>
          <w:szCs w:val="32"/>
        </w:rPr>
        <w:t>课计划重新</w:t>
      </w:r>
      <w:r>
        <w:rPr>
          <w:rFonts w:hint="eastAsia" w:ascii="仿宋" w:hAnsi="仿宋" w:eastAsia="仿宋" w:cs="仿宋"/>
          <w:color w:val="auto"/>
          <w:sz w:val="32"/>
          <w:szCs w:val="32"/>
          <w:lang w:val="en-US" w:eastAsia="zh-CN"/>
        </w:rPr>
        <w:t>进行</w:t>
      </w:r>
      <w:r>
        <w:rPr>
          <w:rFonts w:hint="eastAsia" w:ascii="仿宋" w:hAnsi="仿宋" w:eastAsia="仿宋" w:cs="仿宋"/>
          <w:color w:val="auto"/>
          <w:sz w:val="32"/>
          <w:szCs w:val="32"/>
        </w:rPr>
        <w:t>选课</w:t>
      </w:r>
      <w:r>
        <w:rPr>
          <w:rFonts w:hint="eastAsia" w:ascii="仿宋" w:hAnsi="仿宋" w:eastAsia="仿宋" w:cs="仿宋"/>
          <w:color w:val="auto"/>
          <w:sz w:val="32"/>
          <w:szCs w:val="32"/>
          <w:lang w:eastAsia="zh-CN"/>
        </w:rPr>
        <w:t>。请注意，重新选课时只能选择当前已经</w:t>
      </w:r>
      <w:r>
        <w:rPr>
          <w:rFonts w:hint="eastAsia" w:ascii="仿宋" w:hAnsi="仿宋" w:eastAsia="仿宋" w:cs="仿宋"/>
          <w:b w:val="0"/>
          <w:bCs w:val="0"/>
          <w:color w:val="auto"/>
          <w:sz w:val="32"/>
          <w:szCs w:val="32"/>
          <w:lang w:eastAsia="zh-CN"/>
        </w:rPr>
        <w:t>确认开设的课程</w:t>
      </w:r>
      <w:r>
        <w:rPr>
          <w:rFonts w:hint="eastAsia" w:ascii="仿宋" w:hAnsi="仿宋" w:eastAsia="仿宋" w:cs="仿宋"/>
          <w:color w:val="auto"/>
          <w:sz w:val="32"/>
          <w:szCs w:val="32"/>
          <w:lang w:eastAsia="zh-CN"/>
        </w:rPr>
        <w:t>。</w:t>
      </w:r>
    </w:p>
    <w:p w14:paraId="3C07836F">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rPr>
        <w:t>第</w:t>
      </w:r>
      <w:r>
        <w:rPr>
          <w:rFonts w:hint="eastAsia" w:ascii="仿宋" w:hAnsi="仿宋" w:eastAsia="仿宋" w:cs="仿宋"/>
          <w:b/>
          <w:bCs/>
          <w:color w:val="000000"/>
          <w:sz w:val="32"/>
          <w:szCs w:val="32"/>
          <w:lang w:val="en-US" w:eastAsia="zh-CN"/>
        </w:rPr>
        <w:t>四</w:t>
      </w:r>
      <w:r>
        <w:rPr>
          <w:rFonts w:hint="eastAsia" w:ascii="仿宋" w:hAnsi="仿宋" w:eastAsia="仿宋" w:cs="仿宋"/>
          <w:b/>
          <w:bCs/>
          <w:color w:val="000000"/>
          <w:sz w:val="32"/>
          <w:szCs w:val="32"/>
        </w:rPr>
        <w:t>阶段：</w:t>
      </w:r>
      <w:r>
        <w:rPr>
          <w:rFonts w:hint="eastAsia" w:ascii="仿宋" w:hAnsi="仿宋" w:eastAsia="仿宋" w:cs="仿宋"/>
          <w:b/>
          <w:bCs/>
          <w:color w:val="000000"/>
          <w:sz w:val="32"/>
          <w:szCs w:val="32"/>
          <w:lang w:val="en-US" w:eastAsia="zh-CN"/>
        </w:rPr>
        <w:t>针对大四学生跨年级选课</w:t>
      </w:r>
    </w:p>
    <w:p w14:paraId="2E590030">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选课</w:t>
      </w:r>
      <w:r>
        <w:rPr>
          <w:rFonts w:hint="eastAsia" w:ascii="仿宋" w:hAnsi="仿宋" w:eastAsia="仿宋" w:cs="仿宋"/>
          <w:b/>
          <w:bCs/>
          <w:sz w:val="32"/>
          <w:szCs w:val="32"/>
        </w:rPr>
        <w:t>对象</w:t>
      </w:r>
      <w:r>
        <w:rPr>
          <w:rFonts w:hint="eastAsia" w:ascii="仿宋" w:hAnsi="仿宋" w:eastAsia="仿宋" w:cs="仿宋"/>
          <w:sz w:val="32"/>
          <w:szCs w:val="32"/>
          <w:lang w:eastAsia="zh-CN"/>
        </w:rPr>
        <w:t>：</w:t>
      </w:r>
    </w:p>
    <w:p w14:paraId="3AC719B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color w:val="000000"/>
          <w:sz w:val="32"/>
          <w:szCs w:val="32"/>
        </w:rPr>
      </w:pPr>
      <w:r>
        <w:rPr>
          <w:rFonts w:hint="eastAsia" w:ascii="仿宋" w:hAnsi="仿宋" w:eastAsia="仿宋" w:cs="仿宋"/>
          <w:color w:val="2C2C36"/>
          <w:kern w:val="0"/>
          <w:sz w:val="32"/>
          <w:szCs w:val="32"/>
          <w14:ligatures w14:val="none"/>
        </w:rPr>
        <w:t>202</w:t>
      </w:r>
      <w:r>
        <w:rPr>
          <w:rFonts w:hint="eastAsia" w:ascii="仿宋" w:hAnsi="仿宋" w:eastAsia="仿宋" w:cs="仿宋"/>
          <w:color w:val="2C2C36"/>
          <w:kern w:val="0"/>
          <w:sz w:val="32"/>
          <w:szCs w:val="32"/>
          <w:lang w:val="en-US" w:eastAsia="zh-CN"/>
          <w14:ligatures w14:val="none"/>
        </w:rPr>
        <w:t>3</w:t>
      </w:r>
      <w:r>
        <w:rPr>
          <w:rFonts w:hint="eastAsia" w:ascii="仿宋" w:hAnsi="仿宋" w:eastAsia="仿宋" w:cs="仿宋"/>
          <w:color w:val="2C2C36"/>
          <w:kern w:val="0"/>
          <w:sz w:val="32"/>
          <w:szCs w:val="32"/>
          <w14:ligatures w14:val="none"/>
        </w:rPr>
        <w:t>级普通本科学生</w:t>
      </w:r>
      <w:r>
        <w:rPr>
          <w:rFonts w:hint="eastAsia" w:ascii="仿宋" w:hAnsi="仿宋" w:eastAsia="仿宋" w:cs="仿宋"/>
          <w:color w:val="2C2C36"/>
          <w:kern w:val="0"/>
          <w:sz w:val="32"/>
          <w:szCs w:val="32"/>
          <w:lang w:val="en-US" w:eastAsia="zh-CN"/>
          <w14:ligatures w14:val="none"/>
        </w:rPr>
        <w:t>和</w:t>
      </w:r>
      <w:r>
        <w:rPr>
          <w:rFonts w:hint="eastAsia" w:ascii="仿宋" w:hAnsi="仿宋" w:eastAsia="仿宋" w:cs="仿宋"/>
          <w:color w:val="2C2C36"/>
          <w:kern w:val="0"/>
          <w:sz w:val="32"/>
          <w:szCs w:val="32"/>
          <w14:ligatures w14:val="none"/>
        </w:rPr>
        <w:t>202</w:t>
      </w:r>
      <w:r>
        <w:rPr>
          <w:rFonts w:hint="eastAsia" w:ascii="仿宋" w:hAnsi="仿宋" w:eastAsia="仿宋" w:cs="仿宋"/>
          <w:color w:val="2C2C36"/>
          <w:kern w:val="0"/>
          <w:sz w:val="32"/>
          <w:szCs w:val="32"/>
          <w:lang w:val="en-US" w:eastAsia="zh-CN"/>
          <w14:ligatures w14:val="none"/>
        </w:rPr>
        <w:t>5</w:t>
      </w:r>
      <w:r>
        <w:rPr>
          <w:rFonts w:hint="eastAsia" w:ascii="仿宋" w:hAnsi="仿宋" w:eastAsia="仿宋" w:cs="仿宋"/>
          <w:color w:val="2C2C36"/>
          <w:kern w:val="0"/>
          <w:sz w:val="32"/>
          <w:szCs w:val="32"/>
          <w14:ligatures w14:val="none"/>
        </w:rPr>
        <w:t>级专升本学生</w:t>
      </w:r>
    </w:p>
    <w:p w14:paraId="5DDB799A">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bCs/>
          <w:color w:val="000000"/>
          <w:sz w:val="32"/>
          <w:szCs w:val="32"/>
          <w:lang w:val="en-US" w:eastAsia="zh-CN"/>
        </w:rPr>
        <w:t>大四学生</w:t>
      </w:r>
      <w:r>
        <w:rPr>
          <w:rFonts w:hint="eastAsia" w:ascii="仿宋" w:hAnsi="仿宋" w:eastAsia="仿宋" w:cs="仿宋"/>
          <w:b/>
          <w:bCs/>
          <w:color w:val="000000"/>
          <w:sz w:val="32"/>
          <w:szCs w:val="32"/>
        </w:rPr>
        <w:t>补选</w:t>
      </w:r>
      <w:r>
        <w:rPr>
          <w:rFonts w:hint="eastAsia" w:ascii="仿宋" w:hAnsi="仿宋" w:eastAsia="仿宋" w:cs="仿宋"/>
          <w:b/>
          <w:bCs/>
          <w:color w:val="000000"/>
          <w:sz w:val="32"/>
          <w:szCs w:val="32"/>
          <w:lang w:val="en-US" w:eastAsia="zh-CN"/>
        </w:rPr>
        <w:t>时间</w:t>
      </w:r>
      <w:r>
        <w:rPr>
          <w:rFonts w:hint="eastAsia" w:ascii="仿宋" w:hAnsi="仿宋" w:eastAsia="仿宋" w:cs="仿宋"/>
          <w:b w:val="0"/>
          <w:bCs w:val="0"/>
          <w:color w:val="000000"/>
          <w:sz w:val="32"/>
          <w:szCs w:val="32"/>
          <w:lang w:val="en-US" w:eastAsia="zh-CN"/>
        </w:rPr>
        <w:t>:</w:t>
      </w:r>
    </w:p>
    <w:p w14:paraId="0E666AD3">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6</w:t>
      </w:r>
      <w:r>
        <w:rPr>
          <w:rFonts w:hint="eastAsia" w:ascii="仿宋" w:hAnsi="仿宋" w:eastAsia="仿宋" w:cs="仿宋"/>
          <w:color w:val="333333"/>
          <w:sz w:val="32"/>
          <w:szCs w:val="32"/>
        </w:rPr>
        <w:t>年</w:t>
      </w:r>
      <w:r>
        <w:rPr>
          <w:rFonts w:hint="eastAsia" w:ascii="仿宋" w:hAnsi="仿宋" w:eastAsia="仿宋" w:cs="仿宋"/>
          <w:color w:val="333333"/>
          <w:sz w:val="32"/>
          <w:szCs w:val="32"/>
          <w:lang w:val="en-US" w:eastAsia="zh-CN"/>
        </w:rPr>
        <w:t>9</w:t>
      </w:r>
      <w:r>
        <w:rPr>
          <w:rFonts w:hint="eastAsia" w:ascii="仿宋" w:hAnsi="仿宋" w:eastAsia="仿宋" w:cs="仿宋"/>
          <w:color w:val="333333"/>
          <w:sz w:val="32"/>
          <w:szCs w:val="32"/>
        </w:rPr>
        <w:t>月</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日</w:t>
      </w:r>
      <w:r>
        <w:rPr>
          <w:rFonts w:hint="eastAsia" w:ascii="仿宋" w:hAnsi="仿宋" w:eastAsia="仿宋" w:cs="仿宋"/>
          <w:color w:val="333333"/>
          <w:sz w:val="32"/>
          <w:szCs w:val="32"/>
          <w:lang w:val="en-US" w:eastAsia="zh-CN"/>
        </w:rPr>
        <w:t>19</w:t>
      </w:r>
      <w:r>
        <w:rPr>
          <w:rFonts w:hint="eastAsia" w:ascii="仿宋" w:hAnsi="仿宋" w:eastAsia="仿宋" w:cs="仿宋"/>
          <w:color w:val="333333"/>
          <w:sz w:val="32"/>
          <w:szCs w:val="32"/>
        </w:rPr>
        <w:t>:00—</w:t>
      </w:r>
      <w:r>
        <w:rPr>
          <w:rFonts w:hint="eastAsia" w:ascii="仿宋" w:hAnsi="仿宋" w:eastAsia="仿宋" w:cs="仿宋"/>
          <w:color w:val="333333"/>
          <w:sz w:val="32"/>
          <w:szCs w:val="32"/>
          <w:lang w:val="en-US" w:eastAsia="zh-CN"/>
        </w:rPr>
        <w:t>9</w:t>
      </w:r>
      <w:r>
        <w:rPr>
          <w:rFonts w:hint="eastAsia" w:ascii="仿宋" w:hAnsi="仿宋" w:eastAsia="仿宋" w:cs="仿宋"/>
          <w:color w:val="333333"/>
          <w:sz w:val="32"/>
          <w:szCs w:val="32"/>
        </w:rPr>
        <w:t>月</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日</w:t>
      </w:r>
      <w:r>
        <w:rPr>
          <w:rFonts w:hint="eastAsia" w:ascii="仿宋" w:hAnsi="仿宋" w:eastAsia="仿宋" w:cs="仿宋"/>
          <w:color w:val="333333"/>
          <w:sz w:val="32"/>
          <w:szCs w:val="32"/>
          <w:lang w:val="en-US" w:eastAsia="zh-CN"/>
        </w:rPr>
        <w:t>23</w:t>
      </w:r>
      <w:r>
        <w:rPr>
          <w:rFonts w:hint="eastAsia" w:ascii="仿宋" w:hAnsi="仿宋" w:eastAsia="仿宋" w:cs="仿宋"/>
          <w:color w:val="333333"/>
          <w:sz w:val="32"/>
          <w:szCs w:val="32"/>
        </w:rPr>
        <w:t>:00</w:t>
      </w:r>
    </w:p>
    <w:p w14:paraId="5FDEFB46">
      <w:pPr>
        <w:pStyle w:val="7"/>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2C2C36"/>
          <w:kern w:val="0"/>
          <w:sz w:val="32"/>
          <w:szCs w:val="32"/>
          <w:highlight w:val="none"/>
          <w14:ligatures w14:val="none"/>
        </w:rPr>
        <w:t>202</w:t>
      </w:r>
      <w:r>
        <w:rPr>
          <w:rFonts w:hint="eastAsia" w:ascii="仿宋" w:hAnsi="仿宋" w:eastAsia="仿宋" w:cs="仿宋"/>
          <w:color w:val="2C2C36"/>
          <w:kern w:val="0"/>
          <w:sz w:val="32"/>
          <w:szCs w:val="32"/>
          <w:highlight w:val="none"/>
          <w:lang w:val="en-US" w:eastAsia="zh-CN"/>
          <w14:ligatures w14:val="none"/>
        </w:rPr>
        <w:t>3</w:t>
      </w:r>
      <w:r>
        <w:rPr>
          <w:rFonts w:hint="eastAsia" w:ascii="仿宋" w:hAnsi="仿宋" w:eastAsia="仿宋" w:cs="仿宋"/>
          <w:color w:val="2C2C36"/>
          <w:kern w:val="0"/>
          <w:sz w:val="32"/>
          <w:szCs w:val="32"/>
          <w:highlight w:val="none"/>
          <w14:ligatures w14:val="none"/>
        </w:rPr>
        <w:t>级</w:t>
      </w:r>
      <w:r>
        <w:rPr>
          <w:rFonts w:hint="eastAsia" w:ascii="仿宋" w:hAnsi="仿宋" w:eastAsia="仿宋" w:cs="仿宋"/>
          <w:color w:val="2C2C36"/>
          <w:kern w:val="0"/>
          <w:sz w:val="32"/>
          <w:szCs w:val="32"/>
          <w:highlight w:val="none"/>
          <w:lang w:val="en-US" w:eastAsia="zh-CN"/>
          <w14:ligatures w14:val="none"/>
        </w:rPr>
        <w:t>毕业班</w:t>
      </w:r>
      <w:r>
        <w:rPr>
          <w:rFonts w:hint="eastAsia" w:ascii="仿宋" w:hAnsi="仿宋" w:eastAsia="仿宋" w:cs="仿宋"/>
          <w:color w:val="2C2C36"/>
          <w:kern w:val="0"/>
          <w:sz w:val="32"/>
          <w:szCs w:val="32"/>
          <w14:ligatures w14:val="none"/>
        </w:rPr>
        <w:t>学生</w:t>
      </w:r>
      <w:r>
        <w:rPr>
          <w:rFonts w:hint="eastAsia" w:ascii="仿宋" w:hAnsi="仿宋" w:eastAsia="仿宋" w:cs="仿宋"/>
          <w:color w:val="2C2C36"/>
          <w:kern w:val="0"/>
          <w:sz w:val="32"/>
          <w:szCs w:val="32"/>
          <w:lang w:val="en-US" w:eastAsia="zh-CN"/>
          <w14:ligatures w14:val="none"/>
        </w:rPr>
        <w:t>可以选</w:t>
      </w:r>
      <w:r>
        <w:rPr>
          <w:rFonts w:hint="eastAsia" w:ascii="仿宋" w:hAnsi="仿宋" w:eastAsia="仿宋" w:cs="仿宋"/>
          <w:color w:val="2C2C36"/>
          <w:kern w:val="0"/>
          <w:sz w:val="32"/>
          <w:szCs w:val="32"/>
          <w14:ligatures w14:val="none"/>
        </w:rPr>
        <w:t>202</w:t>
      </w:r>
      <w:r>
        <w:rPr>
          <w:rFonts w:hint="eastAsia" w:ascii="仿宋" w:hAnsi="仿宋" w:eastAsia="仿宋" w:cs="仿宋"/>
          <w:color w:val="2C2C36"/>
          <w:kern w:val="0"/>
          <w:sz w:val="32"/>
          <w:szCs w:val="32"/>
          <w:lang w:val="en-US" w:eastAsia="zh-CN"/>
          <w14:ligatures w14:val="none"/>
        </w:rPr>
        <w:t>4</w:t>
      </w:r>
      <w:r>
        <w:rPr>
          <w:rFonts w:hint="eastAsia" w:ascii="仿宋" w:hAnsi="仿宋" w:eastAsia="仿宋" w:cs="仿宋"/>
          <w:color w:val="2C2C36"/>
          <w:kern w:val="0"/>
          <w:sz w:val="32"/>
          <w:szCs w:val="32"/>
          <w14:ligatures w14:val="none"/>
        </w:rPr>
        <w:t>级</w:t>
      </w:r>
      <w:r>
        <w:rPr>
          <w:rFonts w:hint="eastAsia" w:ascii="仿宋" w:hAnsi="仿宋" w:eastAsia="仿宋" w:cs="仿宋"/>
          <w:color w:val="2C2C36"/>
          <w:kern w:val="0"/>
          <w:sz w:val="32"/>
          <w:szCs w:val="32"/>
          <w:lang w:val="en-US" w:eastAsia="zh-CN"/>
          <w14:ligatures w14:val="none"/>
        </w:rPr>
        <w:t>和2025级同一专业的相应课程，</w:t>
      </w:r>
      <w:r>
        <w:rPr>
          <w:rFonts w:hint="eastAsia" w:ascii="仿宋" w:hAnsi="仿宋" w:eastAsia="仿宋" w:cs="仿宋"/>
          <w:color w:val="2C2C36"/>
          <w:kern w:val="0"/>
          <w:sz w:val="32"/>
          <w:szCs w:val="32"/>
          <w14:ligatures w14:val="none"/>
        </w:rPr>
        <w:t>202</w:t>
      </w:r>
      <w:r>
        <w:rPr>
          <w:rFonts w:hint="eastAsia" w:ascii="仿宋" w:hAnsi="仿宋" w:eastAsia="仿宋" w:cs="仿宋"/>
          <w:color w:val="2C2C36"/>
          <w:kern w:val="0"/>
          <w:sz w:val="32"/>
          <w:szCs w:val="32"/>
          <w:lang w:val="en-US" w:eastAsia="zh-CN"/>
          <w14:ligatures w14:val="none"/>
        </w:rPr>
        <w:t>5</w:t>
      </w:r>
      <w:r>
        <w:rPr>
          <w:rFonts w:hint="eastAsia" w:ascii="仿宋" w:hAnsi="仿宋" w:eastAsia="仿宋" w:cs="仿宋"/>
          <w:color w:val="2C2C36"/>
          <w:kern w:val="0"/>
          <w:sz w:val="32"/>
          <w:szCs w:val="32"/>
          <w14:ligatures w14:val="none"/>
        </w:rPr>
        <w:t>级专升本学生</w:t>
      </w:r>
      <w:r>
        <w:rPr>
          <w:rFonts w:hint="eastAsia" w:ascii="仿宋" w:hAnsi="仿宋" w:eastAsia="仿宋" w:cs="仿宋"/>
          <w:color w:val="2C2C36"/>
          <w:kern w:val="0"/>
          <w:sz w:val="32"/>
          <w:szCs w:val="32"/>
          <w:lang w:val="en-US" w:eastAsia="zh-CN"/>
          <w14:ligatures w14:val="none"/>
        </w:rPr>
        <w:t>可以选2026级同一专业的相应课程。</w:t>
      </w:r>
    </w:p>
    <w:p w14:paraId="0587D008">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729" w:firstLineChars="228"/>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第</w:t>
      </w:r>
      <w:r>
        <w:rPr>
          <w:rFonts w:hint="eastAsia" w:ascii="仿宋" w:hAnsi="仿宋" w:eastAsia="仿宋" w:cs="仿宋"/>
          <w:color w:val="000000"/>
          <w:sz w:val="32"/>
          <w:szCs w:val="32"/>
          <w:lang w:val="en-US" w:eastAsia="zh-CN"/>
        </w:rPr>
        <w:t>四</w:t>
      </w:r>
      <w:r>
        <w:rPr>
          <w:rFonts w:hint="eastAsia" w:ascii="仿宋" w:hAnsi="仿宋" w:eastAsia="仿宋" w:cs="仿宋"/>
          <w:color w:val="000000"/>
          <w:sz w:val="32"/>
          <w:szCs w:val="32"/>
        </w:rPr>
        <w:t>阶段选课结束后，所有已选专业选修课的学生必需按选定的课表上课，不允许自行变更、调换课程。</w:t>
      </w:r>
    </w:p>
    <w:p w14:paraId="464479D4">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5"/>
        <w:textAlignment w:val="auto"/>
        <w:rPr>
          <w:rFonts w:hint="eastAsia" w:ascii="仿宋" w:hAnsi="仿宋" w:eastAsia="仿宋" w:cs="仿宋"/>
          <w:b/>
          <w:bCs/>
          <w:color w:val="000000"/>
          <w:sz w:val="32"/>
          <w:szCs w:val="32"/>
        </w:rPr>
      </w:pPr>
      <w:r>
        <w:rPr>
          <w:rFonts w:hint="eastAsia" w:ascii="仿宋" w:hAnsi="仿宋" w:eastAsia="仿宋" w:cs="仿宋"/>
          <w:b/>
          <w:bCs/>
          <w:color w:val="333333"/>
          <w:sz w:val="32"/>
          <w:szCs w:val="32"/>
        </w:rPr>
        <w:t>二、工作开展说明</w:t>
      </w:r>
    </w:p>
    <w:p w14:paraId="4C029953">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（一）各学院需建立学生选课指导机制，教研室主任、班主任共同指导学生查看培养方案完成情况，对照毕业学分要求，了解自身各课程组所缺学分数，指导学生分学期、有计划选修课程。</w:t>
      </w:r>
    </w:p>
    <w:p w14:paraId="1AC0E0CB">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二）专业教育选修课课组学分已满足毕业最低学分要求的同学可不再选课；专业教育选修课课组学分未满足毕业最低学分要求的同学仍需进行选课。鼓励学分已满足毕业要求的学生拓宽专业知识结构，学有余力的情况下多修读一些课程。</w:t>
      </w:r>
    </w:p>
    <w:p w14:paraId="747C84D7">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（三）学生应参加确定选修课程的学习、考试，考勤缺课超过三分之一或擅自缺考者该门课程成绩按零分计，并记入成绩档案。</w:t>
      </w:r>
    </w:p>
    <w:p w14:paraId="680115AD">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5"/>
        <w:textAlignment w:val="auto"/>
        <w:rPr>
          <w:rFonts w:hint="eastAsia" w:ascii="仿宋" w:hAnsi="仿宋" w:eastAsia="仿宋" w:cs="仿宋"/>
          <w:b/>
          <w:bCs/>
          <w:color w:val="000000"/>
          <w:sz w:val="32"/>
          <w:szCs w:val="32"/>
        </w:rPr>
      </w:pPr>
      <w:r>
        <w:rPr>
          <w:rFonts w:hint="eastAsia" w:ascii="仿宋" w:hAnsi="仿宋" w:eastAsia="仿宋" w:cs="仿宋"/>
          <w:b/>
          <w:bCs/>
          <w:color w:val="333333"/>
          <w:sz w:val="32"/>
          <w:szCs w:val="32"/>
        </w:rPr>
        <w:t>三、专业选修课预选步骤与方法</w:t>
      </w:r>
    </w:p>
    <w:p w14:paraId="0CA98B81">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5"/>
        <w:textAlignment w:val="auto"/>
        <w:rPr>
          <w:rFonts w:hint="eastAsia" w:ascii="仿宋" w:hAnsi="仿宋" w:eastAsia="仿宋" w:cs="仿宋"/>
          <w:color w:val="000000"/>
          <w:sz w:val="32"/>
          <w:szCs w:val="32"/>
        </w:rPr>
      </w:pPr>
      <w:r>
        <w:rPr>
          <w:rFonts w:hint="eastAsia" w:ascii="仿宋" w:hAnsi="仿宋" w:eastAsia="仿宋" w:cs="仿宋"/>
          <w:color w:val="333333"/>
          <w:sz w:val="32"/>
          <w:szCs w:val="32"/>
        </w:rPr>
        <w:t>（一）方法一</w:t>
      </w:r>
    </w:p>
    <w:p w14:paraId="5F599EC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1.打开网页版教务系统（http://jw.wjut.edu.cn/wjgxyjw/）,使用学号和密码（初始密码为身份证号后9位）登录，登陆后务必修改密码。(忘记密码或锁定可带上证件到大学生服务中心处理)</w:t>
      </w:r>
    </w:p>
    <w:p w14:paraId="0C2D9D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2.第一阶段选课：【网上选课】--【预选】--选定课程点击【提交】即可。</w:t>
      </w:r>
    </w:p>
    <w:p w14:paraId="4D0B82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3.第一阶段退选：【网上选课】—【预选结果】—选定课程点击【退选】即可。</w:t>
      </w:r>
    </w:p>
    <w:p w14:paraId="4DABE7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4.第二阶段退选：【网上选课】—【退选】--选定课程点击【退选】按钮即可。</w:t>
      </w:r>
    </w:p>
    <w:p w14:paraId="56E7203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5.第</w:t>
      </w:r>
      <w:r>
        <w:rPr>
          <w:rFonts w:hint="eastAsia" w:ascii="仿宋" w:hAnsi="仿宋" w:eastAsia="仿宋" w:cs="仿宋"/>
          <w:sz w:val="32"/>
          <w:szCs w:val="32"/>
          <w:lang w:val="en-US" w:eastAsia="zh-CN"/>
        </w:rPr>
        <w:t>三</w:t>
      </w:r>
      <w:r>
        <w:rPr>
          <w:rFonts w:hint="eastAsia" w:ascii="仿宋" w:hAnsi="仿宋" w:eastAsia="仿宋" w:cs="仿宋"/>
          <w:sz w:val="32"/>
          <w:szCs w:val="32"/>
        </w:rPr>
        <w:t>阶段</w:t>
      </w:r>
      <w:r>
        <w:rPr>
          <w:rFonts w:hint="eastAsia" w:ascii="仿宋" w:hAnsi="仿宋" w:eastAsia="仿宋" w:cs="仿宋"/>
          <w:sz w:val="32"/>
          <w:szCs w:val="32"/>
          <w:lang w:val="en-US" w:eastAsia="zh-CN"/>
        </w:rPr>
        <w:t>部分学生</w:t>
      </w:r>
      <w:r>
        <w:rPr>
          <w:rFonts w:hint="eastAsia" w:ascii="仿宋" w:hAnsi="仿宋" w:eastAsia="仿宋" w:cs="仿宋"/>
          <w:sz w:val="32"/>
          <w:szCs w:val="32"/>
        </w:rPr>
        <w:t>选课：【网上选课】—【选课（按开课计划）】--选择相应课程后点击【选择】—【选择标记】后提交。仅</w:t>
      </w:r>
      <w:r>
        <w:rPr>
          <w:rFonts w:hint="eastAsia" w:ascii="仿宋" w:hAnsi="仿宋" w:eastAsia="仿宋" w:cs="仿宋"/>
          <w:color w:val="000000"/>
          <w:sz w:val="32"/>
          <w:szCs w:val="32"/>
        </w:rPr>
        <w:t>第一阶段</w:t>
      </w:r>
      <w:r>
        <w:rPr>
          <w:rFonts w:hint="eastAsia" w:ascii="仿宋" w:hAnsi="仿宋" w:eastAsia="仿宋" w:cs="仿宋"/>
          <w:sz w:val="32"/>
          <w:szCs w:val="32"/>
        </w:rPr>
        <w:t>报名人数未达到25人的课程的学生可以选课。</w:t>
      </w:r>
    </w:p>
    <w:p w14:paraId="6D0A5C0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6.第四阶段针对大四学生跨年级选课：</w:t>
      </w:r>
      <w:r>
        <w:rPr>
          <w:rFonts w:hint="eastAsia" w:ascii="仿宋" w:hAnsi="仿宋" w:eastAsia="仿宋" w:cs="仿宋"/>
          <w:sz w:val="32"/>
          <w:szCs w:val="32"/>
        </w:rPr>
        <w:t>跨年级选课操作示例见下图，例如2021级机械专业的学生跨年级选2022级机械专业的课程，应按照示例图进行选择并检索。</w:t>
      </w:r>
      <w:r>
        <w:rPr>
          <w:rFonts w:hint="eastAsia" w:ascii="仿宋" w:hAnsi="仿宋" w:eastAsia="仿宋" w:cs="仿宋"/>
          <w:sz w:val="32"/>
          <w:szCs w:val="32"/>
        </w:rPr>
        <w:drawing>
          <wp:anchor distT="0" distB="0" distL="114300" distR="114300" simplePos="0" relativeHeight="251662336" behindDoc="0" locked="0" layoutInCell="1" allowOverlap="1">
            <wp:simplePos x="0" y="0"/>
            <wp:positionH relativeFrom="column">
              <wp:posOffset>618490</wp:posOffset>
            </wp:positionH>
            <wp:positionV relativeFrom="paragraph">
              <wp:posOffset>1130300</wp:posOffset>
            </wp:positionV>
            <wp:extent cx="4209415" cy="1783080"/>
            <wp:effectExtent l="0" t="0" r="635" b="7620"/>
            <wp:wrapTopAndBottom/>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5"/>
                    <a:stretch>
                      <a:fillRect/>
                    </a:stretch>
                  </pic:blipFill>
                  <pic:spPr>
                    <a:xfrm>
                      <a:off x="0" y="0"/>
                      <a:ext cx="4209415" cy="1783080"/>
                    </a:xfrm>
                    <a:prstGeom prst="rect">
                      <a:avLst/>
                    </a:prstGeom>
                    <a:noFill/>
                    <a:ln w="9525">
                      <a:noFill/>
                    </a:ln>
                  </pic:spPr>
                </pic:pic>
              </a:graphicData>
            </a:graphic>
          </wp:anchor>
        </w:drawing>
      </w:r>
    </w:p>
    <w:p w14:paraId="258C2F6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本</w:t>
      </w:r>
      <w:r>
        <w:rPr>
          <w:rFonts w:hint="eastAsia" w:ascii="仿宋" w:hAnsi="仿宋" w:eastAsia="仿宋" w:cs="仿宋"/>
          <w:sz w:val="32"/>
          <w:szCs w:val="32"/>
          <w:lang w:val="en-US" w:eastAsia="zh-CN"/>
        </w:rPr>
        <w:t>阶段</w:t>
      </w:r>
      <w:r>
        <w:rPr>
          <w:rFonts w:hint="eastAsia" w:ascii="仿宋" w:hAnsi="仿宋" w:eastAsia="仿宋" w:cs="仿宋"/>
          <w:sz w:val="32"/>
          <w:szCs w:val="32"/>
        </w:rPr>
        <w:t>补选仅能选课，不可退选。请同学们按需求进行选课。</w:t>
      </w:r>
    </w:p>
    <w:p w14:paraId="7BCBF24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非选课时间段不可进行预选、正选及退选操作。</w:t>
      </w:r>
    </w:p>
    <w:p w14:paraId="5A19E01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（二）方法二</w:t>
      </w:r>
    </w:p>
    <w:p w14:paraId="2DB68D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1.下载教务系统的掌上校园喜鹊儿APP，使用学号和密码（初始密码为</w:t>
      </w:r>
      <w:bookmarkStart w:id="0" w:name="_GoBack"/>
      <w:bookmarkEnd w:id="0"/>
      <w:r>
        <w:rPr>
          <w:rFonts w:hint="eastAsia" w:ascii="仿宋" w:hAnsi="仿宋" w:eastAsia="仿宋" w:cs="仿宋"/>
          <w:sz w:val="32"/>
          <w:szCs w:val="32"/>
        </w:rPr>
        <w:t>身份证号后9位）登录，登陆后务必修改密码。(忘记密码或锁定可带上证件到大学生服务中心处理)</w:t>
      </w:r>
    </w:p>
    <w:p w14:paraId="4F64009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2.第一阶段选课：【首页】—【全部服务】—【预选】—课程范围（主修（本年级/专业））—选择课程后提交即可。</w:t>
      </w:r>
    </w:p>
    <w:p w14:paraId="4A77E6B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3.第一阶段退选：【首页】—【全部服务】—【预选结果】—选择课程后退选即可第一轮</w:t>
      </w:r>
    </w:p>
    <w:p w14:paraId="74DBD5D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4.第二阶段退选：【首页】—【全部服务】—【正选结果】-选择课程后点击退选。</w:t>
      </w:r>
    </w:p>
    <w:p w14:paraId="1C840AC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5.第</w:t>
      </w:r>
      <w:r>
        <w:rPr>
          <w:rFonts w:hint="eastAsia" w:ascii="仿宋" w:hAnsi="仿宋" w:eastAsia="仿宋" w:cs="仿宋"/>
          <w:sz w:val="32"/>
          <w:szCs w:val="32"/>
          <w:lang w:val="en-US" w:eastAsia="zh-CN"/>
        </w:rPr>
        <w:t>三</w:t>
      </w:r>
      <w:r>
        <w:rPr>
          <w:rFonts w:hint="eastAsia" w:ascii="仿宋" w:hAnsi="仿宋" w:eastAsia="仿宋" w:cs="仿宋"/>
          <w:sz w:val="32"/>
          <w:szCs w:val="32"/>
        </w:rPr>
        <w:t>阶段</w:t>
      </w:r>
      <w:r>
        <w:rPr>
          <w:rFonts w:hint="eastAsia" w:ascii="仿宋" w:hAnsi="仿宋" w:eastAsia="仿宋" w:cs="仿宋"/>
          <w:sz w:val="32"/>
          <w:szCs w:val="32"/>
          <w:lang w:val="en-US" w:eastAsia="zh-CN"/>
        </w:rPr>
        <w:t>部分学生</w:t>
      </w:r>
      <w:r>
        <w:rPr>
          <w:rFonts w:hint="eastAsia" w:ascii="仿宋" w:hAnsi="仿宋" w:eastAsia="仿宋" w:cs="仿宋"/>
          <w:sz w:val="32"/>
          <w:szCs w:val="32"/>
        </w:rPr>
        <w:t>选课：【网上选课】—【选课（按开课计划）】--选择相应课程后点击【选择】—【选择标记】后提交。仅</w:t>
      </w:r>
      <w:r>
        <w:rPr>
          <w:rFonts w:hint="eastAsia" w:ascii="仿宋" w:hAnsi="仿宋" w:eastAsia="仿宋" w:cs="仿宋"/>
          <w:color w:val="000000"/>
          <w:sz w:val="32"/>
          <w:szCs w:val="32"/>
        </w:rPr>
        <w:t>第一阶段</w:t>
      </w:r>
      <w:r>
        <w:rPr>
          <w:rFonts w:hint="eastAsia" w:ascii="仿宋" w:hAnsi="仿宋" w:eastAsia="仿宋" w:cs="仿宋"/>
          <w:sz w:val="32"/>
          <w:szCs w:val="32"/>
        </w:rPr>
        <w:t>报名人数未达到25人的课程的学生可以选课。</w:t>
      </w:r>
    </w:p>
    <w:p w14:paraId="6939B34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6.第四阶段针对大四学生跨年级选课：</w:t>
      </w:r>
      <w:r>
        <w:rPr>
          <w:rFonts w:hint="eastAsia" w:ascii="仿宋" w:hAnsi="仿宋" w:eastAsia="仿宋" w:cs="仿宋"/>
          <w:sz w:val="32"/>
          <w:szCs w:val="32"/>
        </w:rPr>
        <w:t>跨年级选课操作示例见下图，例如2021级机械专业的学生跨年级选2022级机械专业的课程，应按照示例图进行选择并检索。</w:t>
      </w:r>
      <w:r>
        <w:rPr>
          <w:rFonts w:hint="eastAsia" w:ascii="仿宋" w:hAnsi="仿宋" w:eastAsia="仿宋" w:cs="仿宋"/>
          <w:sz w:val="32"/>
          <w:szCs w:val="32"/>
        </w:rPr>
        <w:drawing>
          <wp:anchor distT="0" distB="0" distL="114300" distR="114300" simplePos="0" relativeHeight="251663360" behindDoc="0" locked="0" layoutInCell="1" allowOverlap="1">
            <wp:simplePos x="0" y="0"/>
            <wp:positionH relativeFrom="column">
              <wp:posOffset>618490</wp:posOffset>
            </wp:positionH>
            <wp:positionV relativeFrom="paragraph">
              <wp:posOffset>1130300</wp:posOffset>
            </wp:positionV>
            <wp:extent cx="4209415" cy="1783080"/>
            <wp:effectExtent l="0" t="0" r="635" b="7620"/>
            <wp:wrapTopAndBottom/>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5"/>
                    <a:stretch>
                      <a:fillRect/>
                    </a:stretch>
                  </pic:blipFill>
                  <pic:spPr>
                    <a:xfrm>
                      <a:off x="0" y="0"/>
                      <a:ext cx="4209415" cy="1783080"/>
                    </a:xfrm>
                    <a:prstGeom prst="rect">
                      <a:avLst/>
                    </a:prstGeom>
                    <a:noFill/>
                    <a:ln w="9525">
                      <a:noFill/>
                    </a:ln>
                  </pic:spPr>
                </pic:pic>
              </a:graphicData>
            </a:graphic>
          </wp:anchor>
        </w:drawing>
      </w:r>
    </w:p>
    <w:p w14:paraId="452C873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w:t>
      </w:r>
      <w:r>
        <w:rPr>
          <w:rFonts w:hint="eastAsia" w:ascii="仿宋" w:hAnsi="仿宋" w:eastAsia="仿宋" w:cs="仿宋"/>
          <w:sz w:val="32"/>
          <w:szCs w:val="32"/>
          <w:lang w:val="en-US" w:eastAsia="zh-CN"/>
        </w:rPr>
        <w:t>阶段</w:t>
      </w:r>
      <w:r>
        <w:rPr>
          <w:rFonts w:hint="eastAsia" w:ascii="仿宋" w:hAnsi="仿宋" w:eastAsia="仿宋" w:cs="仿宋"/>
          <w:sz w:val="32"/>
          <w:szCs w:val="32"/>
        </w:rPr>
        <w:t>补选仅能选课，不可退选。请同学们按需求进行选课。</w:t>
      </w:r>
    </w:p>
    <w:p w14:paraId="38122144">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非选课时间段不可进行预选、正选及退选操作。</w:t>
      </w:r>
    </w:p>
    <w:p w14:paraId="6D10C3A8">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left="1598" w:leftChars="304" w:hanging="960" w:hangingChars="300"/>
        <w:textAlignment w:val="auto"/>
        <w:rPr>
          <w:rFonts w:hint="eastAsia" w:ascii="仿宋" w:hAnsi="仿宋" w:eastAsia="仿宋" w:cs="仿宋"/>
          <w:color w:val="333333"/>
          <w:sz w:val="32"/>
          <w:szCs w:val="32"/>
          <w:lang w:val="en-US" w:eastAsia="zh-CN"/>
        </w:rPr>
      </w:pPr>
    </w:p>
    <w:p w14:paraId="6F5D5940">
      <w:pPr>
        <w:keepNext w:val="0"/>
        <w:keepLines w:val="0"/>
        <w:pageBreakBefore w:val="0"/>
        <w:kinsoku/>
        <w:wordWrap/>
        <w:overflowPunct/>
        <w:topLinePunct w:val="0"/>
        <w:autoSpaceDE/>
        <w:autoSpaceDN/>
        <w:bidi w:val="0"/>
        <w:adjustRightInd/>
        <w:snapToGrid/>
        <w:spacing w:line="560" w:lineRule="exact"/>
        <w:ind w:left="1918" w:leftChars="304" w:hanging="1280" w:hangingChars="400"/>
        <w:jc w:val="both"/>
        <w:textAlignment w:val="auto"/>
        <w:rPr>
          <w:rFonts w:hint="eastAsia" w:ascii="仿宋" w:hAnsi="仿宋" w:eastAsia="仿宋" w:cs="仿宋"/>
          <w:sz w:val="32"/>
          <w:szCs w:val="32"/>
          <w:lang w:val="en-US" w:eastAsia="zh-CN"/>
        </w:rPr>
      </w:pPr>
      <w:r>
        <w:rPr>
          <w:rFonts w:hint="eastAsia" w:ascii="仿宋" w:hAnsi="仿宋" w:eastAsia="仿宋" w:cs="仿宋"/>
          <w:color w:val="333333"/>
          <w:sz w:val="32"/>
          <w:szCs w:val="32"/>
          <w:lang w:val="en-US" w:eastAsia="zh-CN"/>
        </w:rPr>
        <w:t>附件：1</w:t>
      </w:r>
      <w:r>
        <w:rPr>
          <w:rFonts w:hint="eastAsia" w:ascii="仿宋" w:hAnsi="仿宋" w:eastAsia="仿宋" w:cs="仿宋"/>
          <w:sz w:val="32"/>
          <w:szCs w:val="32"/>
          <w:lang w:val="en-US" w:eastAsia="zh-CN"/>
        </w:rPr>
        <w:t>.皖江工学院2026-2027学年第1学期专业教育选修课开课计划</w:t>
      </w:r>
    </w:p>
    <w:p w14:paraId="0D01961C">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2.学生查看毕业要求及课程组学分取得情况流程</w:t>
      </w:r>
    </w:p>
    <w:p w14:paraId="2649CF35">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2266CF56">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9D8F52D">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4342B8A8">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皖江工学院教务处</w:t>
      </w:r>
    </w:p>
    <w:p w14:paraId="71B2E1CA">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2026年6月23日</w:t>
      </w:r>
    </w:p>
    <w:p w14:paraId="768CFDA3">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0F58F8E7">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FEC8393">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3F00A62A">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317A6C76">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54C4F490">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7405ACCD">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B2E9221">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7C37CF2A">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AE0CBE6">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6A787BC">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7365D106">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1375C5A1">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1FCA944">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15BDB54">
      <w:pPr>
        <w:keepNext w:val="0"/>
        <w:keepLines w:val="0"/>
        <w:pageBreakBefore w:val="0"/>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仿宋" w:hAnsi="仿宋" w:eastAsia="仿宋" w:cs="仿宋"/>
          <w:sz w:val="32"/>
          <w:szCs w:val="32"/>
          <w:lang w:val="en-US" w:eastAsia="zh-CN"/>
        </w:rPr>
      </w:pPr>
    </w:p>
    <w:p w14:paraId="6351699E">
      <w:pPr>
        <w:ind w:firstLine="280" w:firstLineChars="100"/>
        <w:rPr>
          <w:rFonts w:hint="eastAsia" w:ascii="仿宋" w:hAnsi="仿宋" w:eastAsia="仿宋" w:cs="仿宋"/>
          <w:sz w:val="32"/>
          <w:szCs w:val="32"/>
        </w:rPr>
      </w:pPr>
      <w:r>
        <w:rPr>
          <w:rFonts w:ascii="仿宋_GB2312" w:hAnsi="华文中宋"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JvGXFvxAQAA6AMAAA4AAABkcnMvZTJvRG9jLnhtbK1TzW4T&#10;MRC+I/EOlu9k00QpZZVNDw3lgiAS8AAT25u15D953GzyErwAEjc4ceTO27Q8BmPvUkq55MAevDP2&#10;58/zfR4vLw/WsL2KqL1r+Nlkyplywkvtdg3/8P762QVnmMBJMN6phh8V8svV0yfLPtRq5jtvpIqM&#10;SBzWfWh4l1KoqwpFpyzgxAflaLH10UKiNO4qGaEndmuq2XR6XvU+yhC9UIg0ux4W+cgYTyH0bauF&#10;WntxY5VLA2tUBhJJwk4H5KtSbdsqkd62LarETMNJaSojHULxNo/Vagn1LkLotBhLgFNKeKTJgnZ0&#10;6D3VGhKwm6j/obJaRI++TRPhbTUIKY6QirPpI2/edRBU0UJWY7g3Hf8frXiz30SmZcPnnDmwdOF3&#10;n77ffvzy88dnGu++fWXzbFIfsCbsldvEMcOwiVnxoY02/0kLOxRjj/fGqkNigiYXs8Xziyl5Lmjt&#10;fL7IjNWfrSFieqW8ZTlouNEuq4Ya9q8xDdDfkDxtHOsb/oJIiRCoBVu6egptIBnodmUveqPltTYm&#10;78C4216ZyPaQ26B8Ywl/wfIha8BuwJWlDIO6UyBfOsnSMZBBjt4FzyVYJTkzip5RjgoygTanIEm9&#10;cZlalSYddWaXB19ztPXyWOyuckYNUEwbmzV32MOc4ocPdP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mcNg9YAAAAIAQAADwAAAAAAAAABACAAAAAiAAAAZHJzL2Rvd25yZXYueG1sUEsBAhQAFAAA&#10;AAgAh07iQJvGXFvxAQAA6AMAAA4AAAAAAAAAAQAgAAAAJQEAAGRycy9lMm9Eb2MueG1sUEsFBgAA&#10;AAAGAAYAWQEAAIgFA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_GB2312" w:hAnsi="华文中宋" w:eastAsia="仿宋_GB2312"/>
          <w:sz w:val="28"/>
          <w:szCs w:val="28"/>
        </w:rPr>
        <w:t>皖江工学院教务</w:t>
      </w:r>
      <w:r>
        <w:rPr>
          <w:rFonts w:hint="eastAsia" w:ascii="仿宋_GB2312" w:hAnsi="华文中宋" w:eastAsia="仿宋_GB2312"/>
          <w:sz w:val="28"/>
          <w:szCs w:val="28"/>
          <w:lang w:val="en-US" w:eastAsia="zh-CN"/>
        </w:rPr>
        <w:t>处</w:t>
      </w:r>
      <w:r>
        <w:rPr>
          <w:rFonts w:hint="eastAsia" w:ascii="仿宋_GB2312" w:hAnsi="华文中宋" w:eastAsia="仿宋_GB2312"/>
          <w:sz w:val="28"/>
          <w:szCs w:val="28"/>
        </w:rPr>
        <w:t xml:space="preserve">                   </w:t>
      </w:r>
      <w:r>
        <w:rPr>
          <w:rFonts w:ascii="仿宋_GB2312" w:hAnsi="华文中宋" w:eastAsia="仿宋_GB2312"/>
          <w:sz w:val="28"/>
          <w:szCs w:val="28"/>
        </w:rPr>
        <w:t xml:space="preserve"> </w:t>
      </w:r>
      <w:r>
        <w:rPr>
          <w:rFonts w:hint="eastAsia" w:ascii="仿宋_GB2312" w:hAnsi="华文中宋" w:eastAsia="仿宋_GB2312"/>
          <w:sz w:val="28"/>
          <w:szCs w:val="28"/>
        </w:rPr>
        <w:t>202</w:t>
      </w: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年</w:t>
      </w: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月23日印发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C31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96E9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896E9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F48FE6"/>
    <w:multiLevelType w:val="singleLevel"/>
    <w:tmpl w:val="6AF48FE6"/>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0M2U0MGMyNjBhYTljODJkMjE0OGY2NzZlNWIwNDkifQ=="/>
  </w:docVars>
  <w:rsids>
    <w:rsidRoot w:val="7EE9122A"/>
    <w:rsid w:val="000969CA"/>
    <w:rsid w:val="000A3090"/>
    <w:rsid w:val="00182B8A"/>
    <w:rsid w:val="001D7335"/>
    <w:rsid w:val="00251E1F"/>
    <w:rsid w:val="002C17C8"/>
    <w:rsid w:val="002F0C95"/>
    <w:rsid w:val="003078E8"/>
    <w:rsid w:val="0032797B"/>
    <w:rsid w:val="00365090"/>
    <w:rsid w:val="003733A3"/>
    <w:rsid w:val="00401BE1"/>
    <w:rsid w:val="004913D6"/>
    <w:rsid w:val="004C48AA"/>
    <w:rsid w:val="00534446"/>
    <w:rsid w:val="005E7A6A"/>
    <w:rsid w:val="006269CA"/>
    <w:rsid w:val="006649A0"/>
    <w:rsid w:val="006B70F1"/>
    <w:rsid w:val="006C03EE"/>
    <w:rsid w:val="006C5F61"/>
    <w:rsid w:val="006F5064"/>
    <w:rsid w:val="008428DA"/>
    <w:rsid w:val="008674DB"/>
    <w:rsid w:val="0087779A"/>
    <w:rsid w:val="008E22D4"/>
    <w:rsid w:val="009F7D9A"/>
    <w:rsid w:val="00A24017"/>
    <w:rsid w:val="00A94D97"/>
    <w:rsid w:val="00AB7C33"/>
    <w:rsid w:val="00B7542E"/>
    <w:rsid w:val="00BC5820"/>
    <w:rsid w:val="00C30EA4"/>
    <w:rsid w:val="00C456D3"/>
    <w:rsid w:val="00C85963"/>
    <w:rsid w:val="00CA5E74"/>
    <w:rsid w:val="00D707C3"/>
    <w:rsid w:val="00D77F47"/>
    <w:rsid w:val="00E77864"/>
    <w:rsid w:val="00EA472A"/>
    <w:rsid w:val="00F56AC0"/>
    <w:rsid w:val="056D7966"/>
    <w:rsid w:val="065D7574"/>
    <w:rsid w:val="07B77902"/>
    <w:rsid w:val="08D64F29"/>
    <w:rsid w:val="0CD44F45"/>
    <w:rsid w:val="0E180AB8"/>
    <w:rsid w:val="0FC75594"/>
    <w:rsid w:val="13666228"/>
    <w:rsid w:val="18100FE2"/>
    <w:rsid w:val="1CDD4778"/>
    <w:rsid w:val="1CDD75F7"/>
    <w:rsid w:val="1E201297"/>
    <w:rsid w:val="1E4B4322"/>
    <w:rsid w:val="1FF80384"/>
    <w:rsid w:val="20BE5BD1"/>
    <w:rsid w:val="24585804"/>
    <w:rsid w:val="254D21D4"/>
    <w:rsid w:val="27030C0C"/>
    <w:rsid w:val="285F3F34"/>
    <w:rsid w:val="29213E5A"/>
    <w:rsid w:val="2C1D5CF6"/>
    <w:rsid w:val="3036344E"/>
    <w:rsid w:val="363E7897"/>
    <w:rsid w:val="36C446EF"/>
    <w:rsid w:val="38C760D8"/>
    <w:rsid w:val="46075EC0"/>
    <w:rsid w:val="464F4757"/>
    <w:rsid w:val="47CE460E"/>
    <w:rsid w:val="48711FC6"/>
    <w:rsid w:val="4995049A"/>
    <w:rsid w:val="49F92C06"/>
    <w:rsid w:val="4DDB7800"/>
    <w:rsid w:val="51887982"/>
    <w:rsid w:val="54923B34"/>
    <w:rsid w:val="578E56ED"/>
    <w:rsid w:val="5A905216"/>
    <w:rsid w:val="5B4A2B42"/>
    <w:rsid w:val="5DB35B1E"/>
    <w:rsid w:val="5DF36477"/>
    <w:rsid w:val="64624DC4"/>
    <w:rsid w:val="649877D7"/>
    <w:rsid w:val="65055B18"/>
    <w:rsid w:val="65945431"/>
    <w:rsid w:val="68F75ACC"/>
    <w:rsid w:val="699037E1"/>
    <w:rsid w:val="6C3359D1"/>
    <w:rsid w:val="6DD626D6"/>
    <w:rsid w:val="6E7E5840"/>
    <w:rsid w:val="725D4CE1"/>
    <w:rsid w:val="750D02E6"/>
    <w:rsid w:val="7662616F"/>
    <w:rsid w:val="799B0959"/>
    <w:rsid w:val="7C7964E4"/>
    <w:rsid w:val="7CE57A91"/>
    <w:rsid w:val="7E936305"/>
    <w:rsid w:val="7EE91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8"/>
    <w:qFormat/>
    <w:uiPriority w:val="0"/>
    <w:pPr>
      <w:ind w:left="100" w:leftChars="2500"/>
    </w:p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rFonts w:hint="eastAsia" w:ascii="宋体" w:hAnsi="宋体" w:eastAsia="宋体" w:cs="宋体"/>
      <w:color w:val="000000"/>
      <w:sz w:val="12"/>
      <w:szCs w:val="12"/>
      <w:u w:val="none"/>
    </w:rPr>
  </w:style>
  <w:style w:type="character" w:styleId="13">
    <w:name w:val="Hyperlink"/>
    <w:basedOn w:val="10"/>
    <w:qFormat/>
    <w:uiPriority w:val="0"/>
    <w:rPr>
      <w:color w:val="0000FF"/>
      <w:u w:val="single"/>
    </w:r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 w:type="character" w:customStyle="1" w:styleId="16">
    <w:name w:val="font1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2"/>
      <w:szCs w:val="22"/>
      <w:u w:val="none"/>
    </w:rPr>
  </w:style>
  <w:style w:type="character" w:customStyle="1" w:styleId="18">
    <w:name w:val="日期 字符"/>
    <w:basedOn w:val="10"/>
    <w:link w:val="4"/>
    <w:qFormat/>
    <w:uiPriority w:val="0"/>
    <w:rPr>
      <w:rFonts w:asciiTheme="minorHAnsi" w:hAnsiTheme="minorHAnsi" w:eastAsiaTheme="minorEastAsia" w:cstheme="minorBidi"/>
      <w:kern w:val="2"/>
      <w:sz w:val="21"/>
      <w:szCs w:val="24"/>
    </w:rPr>
  </w:style>
  <w:style w:type="paragraph" w:styleId="1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1788</Words>
  <Characters>1971</Characters>
  <Lines>11</Lines>
  <Paragraphs>3</Paragraphs>
  <TotalTime>6</TotalTime>
  <ScaleCrop>false</ScaleCrop>
  <LinksUpToDate>false</LinksUpToDate>
  <CharactersWithSpaces>1991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2022-10-21T07:09:00Z</dcterms:created>
  <dc:creator>立秋</dc:creator>
  <cp:lastModifiedBy>心情盒子</cp:lastModifiedBy>
  <cp:lastPrinted>2026-06-23T06:33:00Z</cp:lastPrinted>
  <dcterms:modified xsi:type="dcterms:W3CDTF">2026-06-23T08:10:48Z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188685E296BB46D8846512BCE9F0E6D9</vt:lpwstr>
  </property>
  <property fmtid="{D5CDD505-2E9C-101B-9397-08002B2CF9AE}" pid="4" name="KSOTemplateDocerSaveRecord">
    <vt:lpwstr>eyJoZGlkIjoiMTIwMTM1N2JjYWE0MTZlMmY4Y2ZlMWVkNDY0NDBlYzkiLCJ1c2VySWQiOiI2OTYwMTEyMzUifQ==</vt:lpwstr>
  </property>
</Properties>
</file>